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A7C8" w14:textId="77777777" w:rsidR="00BD7156" w:rsidRPr="00BD7156" w:rsidRDefault="00BD7156" w:rsidP="00BD7156">
      <w:pPr>
        <w:pStyle w:val="Textbody"/>
        <w:spacing w:after="0" w:line="240" w:lineRule="auto"/>
        <w:ind w:right="2550"/>
        <w:contextualSpacing/>
        <w:jc w:val="both"/>
        <w:rPr>
          <w:rStyle w:val="StrongEmphasis"/>
          <w:rFonts w:ascii="Arial Nova Cond" w:hAnsi="Arial Nova Cond"/>
          <w:sz w:val="22"/>
          <w:szCs w:val="22"/>
        </w:rPr>
      </w:pPr>
    </w:p>
    <w:p w14:paraId="32692F09" w14:textId="32F0B8E3" w:rsidR="000B01B6" w:rsidRPr="00121C5D" w:rsidRDefault="000B01B6" w:rsidP="00BD7156">
      <w:pPr>
        <w:pStyle w:val="Textbody"/>
        <w:spacing w:after="0" w:line="240" w:lineRule="auto"/>
        <w:contextualSpacing/>
        <w:jc w:val="both"/>
        <w:rPr>
          <w:rStyle w:val="StrongEmphasis"/>
          <w:rFonts w:ascii="Arial Nova Cond" w:hAnsi="Arial Nova Cond"/>
          <w:sz w:val="28"/>
          <w:szCs w:val="28"/>
        </w:rPr>
      </w:pPr>
      <w:r w:rsidRPr="00121C5D">
        <w:rPr>
          <w:rStyle w:val="StrongEmphasis"/>
          <w:rFonts w:ascii="Arial Nova Cond" w:hAnsi="Arial Nova Cond"/>
          <w:sz w:val="28"/>
          <w:szCs w:val="28"/>
        </w:rPr>
        <w:t>Séminaire Axe 4</w:t>
      </w:r>
      <w:r w:rsidR="00BD7156" w:rsidRPr="00121C5D">
        <w:rPr>
          <w:rStyle w:val="StrongEmphasis"/>
          <w:rFonts w:ascii="Arial Nova Cond" w:hAnsi="Arial Nova Cond"/>
          <w:sz w:val="28"/>
          <w:szCs w:val="28"/>
        </w:rPr>
        <w:t xml:space="preserve"> Ceped</w:t>
      </w:r>
    </w:p>
    <w:p w14:paraId="38D89A85" w14:textId="2CA2C7AA" w:rsidR="00E83DD7" w:rsidRPr="00BD7156" w:rsidRDefault="000B01B6" w:rsidP="00BD7156">
      <w:pPr>
        <w:pStyle w:val="Textbody"/>
        <w:spacing w:after="0" w:line="240" w:lineRule="auto"/>
        <w:contextualSpacing/>
        <w:jc w:val="both"/>
        <w:rPr>
          <w:rStyle w:val="StrongEmphasis"/>
          <w:rFonts w:ascii="Arial Nova Cond" w:hAnsi="Arial Nova Cond"/>
          <w:sz w:val="22"/>
          <w:szCs w:val="22"/>
        </w:rPr>
      </w:pPr>
      <w:r w:rsidRPr="00BD7156">
        <w:rPr>
          <w:rStyle w:val="StrongEmphasis"/>
          <w:rFonts w:ascii="Arial Nova Cond" w:hAnsi="Arial Nova Cond"/>
          <w:sz w:val="22"/>
          <w:szCs w:val="22"/>
        </w:rPr>
        <w:t>Mardi 24 mars 2026</w:t>
      </w:r>
    </w:p>
    <w:p w14:paraId="07AE8C71" w14:textId="77777777" w:rsidR="008B497E" w:rsidRDefault="00BD7156" w:rsidP="00BD7156">
      <w:pPr>
        <w:pStyle w:val="Textbody"/>
        <w:spacing w:after="0" w:line="240" w:lineRule="auto"/>
        <w:contextualSpacing/>
        <w:jc w:val="both"/>
        <w:rPr>
          <w:rStyle w:val="StrongEmphasis"/>
          <w:rFonts w:ascii="Arial Nova Cond" w:hAnsi="Arial Nova Cond"/>
          <w:b w:val="0"/>
          <w:bCs w:val="0"/>
          <w:sz w:val="22"/>
          <w:szCs w:val="22"/>
        </w:rPr>
      </w:pPr>
      <w:r w:rsidRPr="00BD7156">
        <w:rPr>
          <w:rStyle w:val="StrongEmphasis"/>
          <w:rFonts w:ascii="Arial Nova Cond" w:hAnsi="Arial Nova Cond"/>
          <w:b w:val="0"/>
          <w:bCs w:val="0"/>
          <w:sz w:val="22"/>
          <w:szCs w:val="22"/>
        </w:rPr>
        <w:t>Faculté de médecine</w:t>
      </w:r>
    </w:p>
    <w:p w14:paraId="71B44AB4" w14:textId="078FB8A1" w:rsidR="00BD7156" w:rsidRPr="00BD7156" w:rsidRDefault="00BD7156" w:rsidP="00BD7156">
      <w:pPr>
        <w:pStyle w:val="Textbody"/>
        <w:spacing w:after="0" w:line="240" w:lineRule="auto"/>
        <w:contextualSpacing/>
        <w:jc w:val="both"/>
        <w:rPr>
          <w:rStyle w:val="StrongEmphasis"/>
          <w:rFonts w:ascii="Arial Nova Cond" w:hAnsi="Arial Nova Cond"/>
          <w:b w:val="0"/>
          <w:bCs w:val="0"/>
          <w:sz w:val="22"/>
          <w:szCs w:val="22"/>
        </w:rPr>
      </w:pPr>
      <w:r w:rsidRPr="00BD7156">
        <w:rPr>
          <w:rStyle w:val="StrongEmphasis"/>
          <w:rFonts w:ascii="Arial Nova Cond" w:hAnsi="Arial Nova Cond"/>
          <w:b w:val="0"/>
          <w:bCs w:val="0"/>
          <w:sz w:val="22"/>
          <w:szCs w:val="22"/>
        </w:rPr>
        <w:t>45 rue des Saints-Pères, 75006</w:t>
      </w:r>
      <w:r w:rsidR="008B497E">
        <w:rPr>
          <w:rStyle w:val="StrongEmphasis"/>
          <w:rFonts w:ascii="Arial Nova Cond" w:hAnsi="Arial Nova Cond"/>
          <w:b w:val="0"/>
          <w:bCs w:val="0"/>
          <w:sz w:val="22"/>
          <w:szCs w:val="22"/>
        </w:rPr>
        <w:t>, salle J536</w:t>
      </w:r>
    </w:p>
    <w:p w14:paraId="478E0336" w14:textId="47359D3A" w:rsidR="00BD7156" w:rsidRDefault="00BD7156" w:rsidP="00BD7156">
      <w:pPr>
        <w:pStyle w:val="Textbody"/>
        <w:spacing w:after="0" w:line="240" w:lineRule="auto"/>
        <w:contextualSpacing/>
        <w:jc w:val="both"/>
        <w:rPr>
          <w:rStyle w:val="StrongEmphasis"/>
          <w:rFonts w:ascii="Arial Nova Cond" w:hAnsi="Arial Nova Cond"/>
          <w:sz w:val="22"/>
          <w:szCs w:val="22"/>
        </w:rPr>
      </w:pPr>
    </w:p>
    <w:p w14:paraId="08FF8C3B" w14:textId="4531406F" w:rsidR="00964EEB" w:rsidRDefault="00964EEB" w:rsidP="00BD7156">
      <w:pPr>
        <w:pStyle w:val="Textbody"/>
        <w:spacing w:after="0" w:line="240" w:lineRule="auto"/>
        <w:contextualSpacing/>
        <w:jc w:val="both"/>
        <w:rPr>
          <w:rStyle w:val="StrongEmphasis"/>
          <w:rFonts w:ascii="Arial Nova Cond" w:hAnsi="Arial Nova Cond"/>
          <w:sz w:val="22"/>
          <w:szCs w:val="22"/>
        </w:rPr>
      </w:pPr>
    </w:p>
    <w:p w14:paraId="14BF863B" w14:textId="445F3511" w:rsidR="00BD7156" w:rsidRDefault="00964EEB" w:rsidP="00BD7156">
      <w:pPr>
        <w:pStyle w:val="Textbody"/>
        <w:spacing w:after="0" w:line="240" w:lineRule="auto"/>
        <w:contextualSpacing/>
        <w:jc w:val="both"/>
        <w:rPr>
          <w:rStyle w:val="StrongEmphasis"/>
          <w:rFonts w:ascii="Arial Nova Cond" w:hAnsi="Arial Nova Cond"/>
          <w:sz w:val="22"/>
          <w:szCs w:val="22"/>
        </w:rPr>
      </w:pPr>
      <w:r>
        <w:rPr>
          <w:rStyle w:val="StrongEmphasis"/>
          <w:rFonts w:ascii="Arial Nova Cond" w:hAnsi="Arial Nova Cond"/>
          <w:sz w:val="22"/>
          <w:szCs w:val="22"/>
        </w:rPr>
        <w:t>9h</w:t>
      </w:r>
      <w:r w:rsidR="00BD7156">
        <w:rPr>
          <w:rStyle w:val="StrongEmphasis"/>
          <w:rFonts w:ascii="Arial Nova Cond" w:hAnsi="Arial Nova Cond"/>
          <w:sz w:val="22"/>
          <w:szCs w:val="22"/>
        </w:rPr>
        <w:t xml:space="preserve">30: </w:t>
      </w:r>
      <w:r w:rsidR="00BD7156" w:rsidRPr="00BD7156">
        <w:rPr>
          <w:rStyle w:val="StrongEmphasis"/>
          <w:rFonts w:ascii="Arial Nova Cond" w:hAnsi="Arial Nova Cond"/>
          <w:sz w:val="22"/>
          <w:szCs w:val="22"/>
        </w:rPr>
        <w:t xml:space="preserve">Accueil </w:t>
      </w:r>
      <w:r w:rsidR="00BD7156">
        <w:rPr>
          <w:rStyle w:val="StrongEmphasis"/>
          <w:rFonts w:ascii="Arial Nova Cond" w:hAnsi="Arial Nova Cond"/>
          <w:sz w:val="22"/>
          <w:szCs w:val="22"/>
        </w:rPr>
        <w:t>thé-café</w:t>
      </w:r>
    </w:p>
    <w:p w14:paraId="7B807D3E" w14:textId="77777777" w:rsidR="00BD7156" w:rsidRPr="00BD7156" w:rsidRDefault="00BD7156" w:rsidP="00964EEB">
      <w:pPr>
        <w:pStyle w:val="Textbody"/>
        <w:spacing w:after="0" w:line="240" w:lineRule="auto"/>
        <w:ind w:right="-1332"/>
        <w:contextualSpacing/>
        <w:jc w:val="both"/>
        <w:rPr>
          <w:rStyle w:val="StrongEmphasis"/>
          <w:rFonts w:ascii="Arial Nova Cond" w:hAnsi="Arial Nova Cond"/>
          <w:sz w:val="22"/>
          <w:szCs w:val="22"/>
        </w:rPr>
      </w:pPr>
    </w:p>
    <w:p w14:paraId="1B5273CD" w14:textId="77777777" w:rsidR="00964EEB" w:rsidRPr="00964EEB" w:rsidRDefault="00BD7156" w:rsidP="00964EEB">
      <w:pPr>
        <w:pStyle w:val="Textbody"/>
        <w:spacing w:after="0" w:line="240" w:lineRule="auto"/>
        <w:ind w:right="707"/>
        <w:contextualSpacing/>
        <w:jc w:val="both"/>
        <w:rPr>
          <w:rStyle w:val="StrongEmphasis"/>
          <w:rFonts w:ascii="Arial Nova Cond" w:hAnsi="Arial Nova Cond"/>
          <w:sz w:val="22"/>
          <w:szCs w:val="22"/>
        </w:rPr>
      </w:pPr>
      <w:r w:rsidRPr="00964EEB">
        <w:rPr>
          <w:rStyle w:val="StrongEmphasis"/>
          <w:rFonts w:ascii="Arial Nova Cond" w:hAnsi="Arial Nova Cond"/>
          <w:sz w:val="22"/>
          <w:szCs w:val="22"/>
        </w:rPr>
        <w:t>10h-11h15</w:t>
      </w:r>
      <w:r w:rsidR="00964EEB" w:rsidRPr="00964EEB">
        <w:rPr>
          <w:rStyle w:val="StrongEmphasis"/>
          <w:rFonts w:ascii="Arial Nova Cond" w:hAnsi="Arial Nova Cond"/>
          <w:sz w:val="22"/>
          <w:szCs w:val="22"/>
        </w:rPr>
        <w:t xml:space="preserve"> </w:t>
      </w:r>
    </w:p>
    <w:p w14:paraId="1BD0197D" w14:textId="4A32D642" w:rsidR="00BD7156" w:rsidRPr="008A20FA" w:rsidRDefault="00BD7156" w:rsidP="008A20FA">
      <w:pPr>
        <w:pStyle w:val="Textbody"/>
        <w:tabs>
          <w:tab w:val="left" w:pos="3402"/>
        </w:tabs>
        <w:spacing w:after="0" w:line="240" w:lineRule="auto"/>
        <w:ind w:right="-286"/>
        <w:contextualSpacing/>
        <w:jc w:val="both"/>
        <w:rPr>
          <w:rFonts w:ascii="Arial Nova Cond" w:hAnsi="Arial Nova Cond"/>
          <w:sz w:val="22"/>
          <w:szCs w:val="22"/>
        </w:rPr>
      </w:pPr>
      <w:r w:rsidRPr="008A20FA">
        <w:rPr>
          <w:rStyle w:val="StrongEmphasis"/>
          <w:rFonts w:ascii="Arial Nova Cond" w:hAnsi="Arial Nova Cond"/>
          <w:sz w:val="22"/>
          <w:szCs w:val="22"/>
        </w:rPr>
        <w:t>Santé coloniale : transplantations d’organes en Palestine</w:t>
      </w:r>
    </w:p>
    <w:p w14:paraId="5DAFD92B" w14:textId="53EDCA14" w:rsidR="00BD7156" w:rsidRPr="00BD7156" w:rsidRDefault="00BD7156" w:rsidP="00964EEB">
      <w:pPr>
        <w:pStyle w:val="Textbody"/>
        <w:spacing w:after="0" w:line="240" w:lineRule="auto"/>
        <w:ind w:right="707"/>
        <w:contextualSpacing/>
        <w:jc w:val="both"/>
        <w:rPr>
          <w:rFonts w:ascii="Arial Nova Cond" w:hAnsi="Arial Nova Cond"/>
          <w:sz w:val="22"/>
          <w:szCs w:val="22"/>
        </w:rPr>
      </w:pPr>
      <w:r w:rsidRPr="00BD7156">
        <w:rPr>
          <w:rStyle w:val="StrongEmphasis"/>
          <w:rFonts w:ascii="Arial Nova Cond" w:hAnsi="Arial Nova Cond"/>
          <w:b w:val="0"/>
          <w:bCs w:val="0"/>
          <w:sz w:val="22"/>
          <w:szCs w:val="22"/>
        </w:rPr>
        <w:t>Samirah Jarrar</w:t>
      </w:r>
      <w:r>
        <w:rPr>
          <w:rStyle w:val="StrongEmphasis"/>
          <w:rFonts w:ascii="Arial Nova Cond" w:hAnsi="Arial Nova Cond"/>
          <w:b w:val="0"/>
          <w:bCs w:val="0"/>
          <w:sz w:val="22"/>
          <w:szCs w:val="22"/>
        </w:rPr>
        <w:t>,</w:t>
      </w:r>
      <w:r w:rsidRPr="00BD7156">
        <w:rPr>
          <w:rStyle w:val="StrongEmphasis"/>
          <w:rFonts w:ascii="Arial Nova Cond" w:hAnsi="Arial Nova Cond"/>
          <w:b w:val="0"/>
          <w:bCs w:val="0"/>
          <w:sz w:val="22"/>
          <w:szCs w:val="22"/>
        </w:rPr>
        <w:t xml:space="preserve"> Ideas</w:t>
      </w:r>
      <w:r>
        <w:rPr>
          <w:rStyle w:val="StrongEmphasis"/>
          <w:rFonts w:ascii="Arial Nova Cond" w:hAnsi="Arial Nova Cond"/>
          <w:b w:val="0"/>
          <w:bCs w:val="0"/>
          <w:sz w:val="22"/>
          <w:szCs w:val="22"/>
        </w:rPr>
        <w:t xml:space="preserve">, </w:t>
      </w:r>
      <w:r w:rsidRPr="00BD7156">
        <w:rPr>
          <w:rStyle w:val="StrongEmphasis"/>
          <w:rFonts w:ascii="Arial Nova Cond" w:hAnsi="Arial Nova Cond"/>
          <w:b w:val="0"/>
          <w:bCs w:val="0"/>
          <w:sz w:val="22"/>
          <w:szCs w:val="22"/>
        </w:rPr>
        <w:t>Aix-Marseille Universit</w:t>
      </w:r>
      <w:r>
        <w:rPr>
          <w:rStyle w:val="StrongEmphasis"/>
          <w:rFonts w:ascii="Arial Nova Cond" w:hAnsi="Arial Nova Cond"/>
          <w:b w:val="0"/>
          <w:bCs w:val="0"/>
          <w:sz w:val="22"/>
          <w:szCs w:val="22"/>
        </w:rPr>
        <w:t>é</w:t>
      </w:r>
      <w:r w:rsidRPr="00BD7156">
        <w:rPr>
          <w:rStyle w:val="StrongEmphasis"/>
          <w:rFonts w:ascii="Arial Nova Cond" w:hAnsi="Arial Nova Cond"/>
          <w:b w:val="0"/>
          <w:bCs w:val="0"/>
          <w:sz w:val="22"/>
          <w:szCs w:val="22"/>
        </w:rPr>
        <w:t xml:space="preserve"> </w:t>
      </w:r>
    </w:p>
    <w:p w14:paraId="625A3453" w14:textId="39962C58" w:rsidR="00BD7156" w:rsidRDefault="00BD7156" w:rsidP="00BD7156">
      <w:pPr>
        <w:pStyle w:val="Textbody"/>
        <w:spacing w:after="0" w:line="240" w:lineRule="auto"/>
        <w:contextualSpacing/>
        <w:jc w:val="both"/>
        <w:rPr>
          <w:rFonts w:ascii="Arial Nova Cond" w:hAnsi="Arial Nova Cond"/>
          <w:sz w:val="22"/>
          <w:szCs w:val="22"/>
        </w:rPr>
      </w:pPr>
    </w:p>
    <w:p w14:paraId="5439DC06" w14:textId="77777777" w:rsidR="008A20FA" w:rsidRPr="008B497E" w:rsidRDefault="00964EEB" w:rsidP="008A20FA">
      <w:pPr>
        <w:spacing w:after="120" w:line="240" w:lineRule="auto"/>
        <w:ind w:right="-284"/>
        <w:jc w:val="both"/>
        <w:rPr>
          <w:rFonts w:ascii="Arial Nova Cond" w:eastAsia="Times New Roman" w:hAnsi="Arial Nova Cond" w:cs="Times New Roman"/>
          <w:color w:val="000000"/>
          <w:lang w:eastAsia="fr-FR"/>
        </w:rPr>
      </w:pPr>
      <w:r w:rsidRPr="00BD7156">
        <w:rPr>
          <w:rFonts w:ascii="Arial Nova Cond" w:hAnsi="Arial Nova Cond"/>
        </w:rPr>
        <w:t xml:space="preserve">Cette intervention s’appuie sur une recherche doctorale en anthropologie consacrée aux transplantations d’organes et de tissus en Palestine. Fondée sur une enquête ethnographique menée entre 2022 et 2024 en Cisjordanie et en Israël, elle propose de situer les pratiques de greffe dans le contexte plus large du façonnement du champ sanitaire palestinien sous colonialisme de peuplement. Loin d’être un domaine strictement biomédical, la transplantation constitue un observatoire des inégalités structurelles et des imaginaires coloniaux qui traversent la santé en Palestine. Les </w:t>
      </w:r>
      <w:r w:rsidRPr="008B497E">
        <w:rPr>
          <w:rFonts w:ascii="Arial Nova Cond" w:eastAsia="Times New Roman" w:hAnsi="Arial Nova Cond" w:cs="Times New Roman"/>
          <w:color w:val="000000"/>
          <w:lang w:eastAsia="fr-FR"/>
        </w:rPr>
        <w:t xml:space="preserve">parcours de soins des </w:t>
      </w:r>
      <w:proofErr w:type="spellStart"/>
      <w:r w:rsidRPr="008B497E">
        <w:rPr>
          <w:rFonts w:ascii="Arial Nova Cond" w:eastAsia="Times New Roman" w:hAnsi="Arial Nova Cond" w:cs="Times New Roman"/>
          <w:color w:val="000000"/>
          <w:lang w:eastAsia="fr-FR"/>
        </w:rPr>
        <w:t>patient·es</w:t>
      </w:r>
      <w:proofErr w:type="spellEnd"/>
      <w:r w:rsidRPr="008B497E">
        <w:rPr>
          <w:rFonts w:ascii="Arial Nova Cond" w:eastAsia="Times New Roman" w:hAnsi="Arial Nova Cond" w:cs="Times New Roman"/>
          <w:color w:val="000000"/>
          <w:lang w:eastAsia="fr-FR"/>
        </w:rPr>
        <w:t xml:space="preserve"> en attente de greffe révèlent des régimes différenciés de mobilité, d’accès aux infrastructures hospitalières et de circulation des corps, étroitement liés aux configurations politiques du territoire. </w:t>
      </w:r>
    </w:p>
    <w:p w14:paraId="609EF649" w14:textId="547CD666" w:rsidR="00964EEB" w:rsidRPr="008B497E" w:rsidRDefault="00964EEB" w:rsidP="008A20FA">
      <w:pPr>
        <w:spacing w:after="120" w:line="240" w:lineRule="auto"/>
        <w:ind w:right="-284"/>
        <w:jc w:val="both"/>
        <w:rPr>
          <w:rFonts w:ascii="Arial Nova Cond" w:eastAsia="Times New Roman" w:hAnsi="Arial Nova Cond" w:cs="Times New Roman"/>
          <w:color w:val="000000"/>
          <w:lang w:eastAsia="fr-FR"/>
        </w:rPr>
      </w:pPr>
      <w:r w:rsidRPr="008B497E">
        <w:rPr>
          <w:rFonts w:ascii="Arial Nova Cond" w:eastAsia="Times New Roman" w:hAnsi="Arial Nova Cond" w:cs="Times New Roman"/>
          <w:color w:val="000000"/>
          <w:lang w:eastAsia="fr-FR"/>
        </w:rPr>
        <w:t>En mobilisant une approche issue de l’anthropologie critique de la santé et des études sur le colonialisme de peuplement, cette présentation propose de penser les transplantations comme une pratique inscrite dans des structures de pouvoir, mais aussi comme un espace de lutte pour la souveraineté et de réinvention politique.</w:t>
      </w:r>
    </w:p>
    <w:p w14:paraId="512FFDCA" w14:textId="34CB1DC5" w:rsidR="00BD7156" w:rsidRDefault="00BD7156" w:rsidP="00BD7156">
      <w:pPr>
        <w:pStyle w:val="Textbody"/>
        <w:spacing w:after="0" w:line="240" w:lineRule="auto"/>
        <w:contextualSpacing/>
        <w:jc w:val="both"/>
        <w:rPr>
          <w:rFonts w:ascii="Arial Nova Cond" w:hAnsi="Arial Nova Cond"/>
          <w:sz w:val="22"/>
          <w:szCs w:val="22"/>
        </w:rPr>
      </w:pPr>
    </w:p>
    <w:p w14:paraId="232CE50D" w14:textId="38BA093B" w:rsidR="00964EEB" w:rsidRDefault="00964EEB" w:rsidP="00964EEB">
      <w:pPr>
        <w:pStyle w:val="Textbody"/>
        <w:spacing w:after="0" w:line="240" w:lineRule="auto"/>
        <w:ind w:right="-284"/>
        <w:contextualSpacing/>
        <w:jc w:val="both"/>
        <w:rPr>
          <w:rFonts w:ascii="Arial Nova Cond" w:hAnsi="Arial Nova Cond"/>
          <w:color w:val="3B3838" w:themeColor="background2" w:themeShade="40"/>
          <w:sz w:val="20"/>
          <w:szCs w:val="20"/>
        </w:rPr>
      </w:pPr>
      <w:r w:rsidRPr="00BD7156">
        <w:rPr>
          <w:rFonts w:ascii="Arial Nova Cond" w:hAnsi="Arial Nova Cond"/>
          <w:color w:val="3B3838" w:themeColor="background2" w:themeShade="40"/>
          <w:sz w:val="20"/>
          <w:szCs w:val="20"/>
        </w:rPr>
        <w:t>Jarrar, S. (2024). Santé coloniale et transplantations d’organes en Palestine</w:t>
      </w:r>
      <w:r w:rsidRPr="00BD7156">
        <w:rPr>
          <w:rFonts w:ascii="Arial" w:hAnsi="Arial" w:cs="Arial"/>
          <w:color w:val="3B3838" w:themeColor="background2" w:themeShade="40"/>
          <w:sz w:val="20"/>
          <w:szCs w:val="20"/>
        </w:rPr>
        <w:t> </w:t>
      </w:r>
      <w:r w:rsidRPr="00BD7156">
        <w:rPr>
          <w:rFonts w:ascii="Arial Nova Cond" w:hAnsi="Arial Nova Cond"/>
          <w:color w:val="3B3838" w:themeColor="background2" w:themeShade="40"/>
          <w:sz w:val="20"/>
          <w:szCs w:val="20"/>
        </w:rPr>
        <w:t>: Entre destruction, exploitation et domination symbolique. Confluences Méditerranée, 128(1), 87</w:t>
      </w:r>
      <w:r w:rsidRPr="00BD7156">
        <w:rPr>
          <w:rFonts w:ascii="Arial Nova Cond" w:hAnsi="Arial Nova Cond"/>
          <w:color w:val="3B3838" w:themeColor="background2" w:themeShade="40"/>
          <w:sz w:val="20"/>
          <w:szCs w:val="20"/>
        </w:rPr>
        <w:noBreakHyphen/>
        <w:t xml:space="preserve">100. </w:t>
      </w:r>
      <w:hyperlink r:id="rId7" w:history="1">
        <w:r w:rsidRPr="00BD7156">
          <w:rPr>
            <w:rStyle w:val="Lienhypertexte"/>
            <w:rFonts w:ascii="Arial Nova Cond" w:hAnsi="Arial Nova Cond"/>
            <w:sz w:val="20"/>
            <w:szCs w:val="20"/>
            <w14:textFill>
              <w14:solidFill>
                <w14:srgbClr w14:val="0000FF">
                  <w14:lumMod w14:val="25000"/>
                </w14:srgbClr>
              </w14:solidFill>
            </w14:textFill>
          </w:rPr>
          <w:t>https://doi.org/10.3917/come.128.0088</w:t>
        </w:r>
      </w:hyperlink>
      <w:r>
        <w:rPr>
          <w:rFonts w:ascii="Arial Nova Cond" w:hAnsi="Arial Nova Cond"/>
          <w:color w:val="3B3838" w:themeColor="background2" w:themeShade="40"/>
          <w:sz w:val="20"/>
          <w:szCs w:val="20"/>
        </w:rPr>
        <w:t xml:space="preserve"> </w:t>
      </w:r>
    </w:p>
    <w:p w14:paraId="0C5BE8BC" w14:textId="77777777" w:rsidR="00964EEB" w:rsidRPr="00964EEB" w:rsidRDefault="00964EEB" w:rsidP="00964EEB">
      <w:pPr>
        <w:pStyle w:val="Textbody"/>
        <w:spacing w:after="0" w:line="240" w:lineRule="auto"/>
        <w:ind w:right="-284"/>
        <w:contextualSpacing/>
        <w:jc w:val="both"/>
        <w:rPr>
          <w:rFonts w:ascii="Arial Nova Cond" w:hAnsi="Arial Nova Cond"/>
          <w:color w:val="3B3838" w:themeColor="background2" w:themeShade="40"/>
          <w:sz w:val="20"/>
          <w:szCs w:val="20"/>
        </w:rPr>
      </w:pPr>
    </w:p>
    <w:p w14:paraId="3CFC32F0" w14:textId="3C44D6C5" w:rsidR="00964EEB" w:rsidRPr="00964EEB" w:rsidRDefault="00964EEB" w:rsidP="00964EEB">
      <w:pPr>
        <w:pStyle w:val="Textbody"/>
        <w:tabs>
          <w:tab w:val="left" w:pos="1985"/>
        </w:tabs>
        <w:spacing w:after="0" w:line="240" w:lineRule="auto"/>
        <w:ind w:right="-2"/>
        <w:contextualSpacing/>
        <w:jc w:val="both"/>
        <w:rPr>
          <w:rFonts w:ascii="Arial Nova Cond" w:hAnsi="Arial Nova Cond"/>
          <w:color w:val="3B3838" w:themeColor="background2" w:themeShade="40"/>
          <w:sz w:val="20"/>
          <w:szCs w:val="20"/>
        </w:rPr>
      </w:pPr>
      <w:r w:rsidRPr="00964EEB">
        <w:rPr>
          <w:rFonts w:ascii="Arial Nova Cond" w:hAnsi="Arial Nova Cond"/>
          <w:color w:val="3B3838" w:themeColor="background2" w:themeShade="40"/>
          <w:sz w:val="20"/>
          <w:szCs w:val="20"/>
        </w:rPr>
        <w:t xml:space="preserve">Jarrar, S. (2025), Au-delà de l’humanitaire : penser la santé palestinienne dans une perspective de libération, </w:t>
      </w:r>
      <w:hyperlink r:id="rId8" w:history="1">
        <w:r w:rsidRPr="00A97419">
          <w:rPr>
            <w:rStyle w:val="Lienhypertexte"/>
            <w:rFonts w:ascii="Arial Nova Cond" w:hAnsi="Arial Nova Cond"/>
            <w:sz w:val="20"/>
            <w:szCs w:val="20"/>
            <w14:textFill>
              <w14:solidFill>
                <w14:srgbClr w14:val="0000FF">
                  <w14:lumMod w14:val="25000"/>
                </w14:srgbClr>
              </w14:solidFill>
            </w14:textFill>
          </w:rPr>
          <w:t>https://www.contretemps.eu/au-dela-humanitaire-sante-palestinienne-liberation/#</w:t>
        </w:r>
      </w:hyperlink>
      <w:r>
        <w:rPr>
          <w:rFonts w:ascii="Arial Nova Cond" w:hAnsi="Arial Nova Cond"/>
          <w:color w:val="3B3838" w:themeColor="background2" w:themeShade="40"/>
          <w:sz w:val="20"/>
          <w:szCs w:val="20"/>
        </w:rPr>
        <w:t xml:space="preserve"> </w:t>
      </w:r>
    </w:p>
    <w:p w14:paraId="0C6C5CB7" w14:textId="342D8B48" w:rsidR="00964EEB" w:rsidRDefault="00964EEB" w:rsidP="00BD7156">
      <w:pPr>
        <w:pStyle w:val="Textbody"/>
        <w:spacing w:after="0" w:line="240" w:lineRule="auto"/>
        <w:contextualSpacing/>
        <w:jc w:val="both"/>
        <w:rPr>
          <w:rFonts w:ascii="Arial Nova Cond" w:hAnsi="Arial Nova Cond"/>
          <w:sz w:val="22"/>
          <w:szCs w:val="22"/>
        </w:rPr>
      </w:pPr>
    </w:p>
    <w:p w14:paraId="29A88D90" w14:textId="0A55C38E" w:rsidR="00964EEB" w:rsidRPr="00F80E15" w:rsidRDefault="00121C5D" w:rsidP="00BD7156">
      <w:pPr>
        <w:pStyle w:val="Textbody"/>
        <w:spacing w:after="0" w:line="240" w:lineRule="auto"/>
        <w:contextualSpacing/>
        <w:jc w:val="both"/>
        <w:rPr>
          <w:rFonts w:ascii="Arial Nova Cond" w:hAnsi="Arial Nova Cond"/>
          <w:b/>
          <w:bCs/>
          <w:sz w:val="28"/>
          <w:szCs w:val="28"/>
        </w:rPr>
      </w:pPr>
      <w:r w:rsidRPr="00F80E15">
        <w:rPr>
          <w:rFonts w:ascii="Arial Nova Cond" w:hAnsi="Arial Nova Cond"/>
          <w:b/>
          <w:bCs/>
          <w:sz w:val="28"/>
          <w:szCs w:val="28"/>
        </w:rPr>
        <w:t>Après-midi: Atelier “cartographier les mondes de la santé”</w:t>
      </w:r>
    </w:p>
    <w:p w14:paraId="683C18A9" w14:textId="648B01C8" w:rsidR="00964EEB" w:rsidRDefault="00964EEB" w:rsidP="00BD7156">
      <w:pPr>
        <w:pStyle w:val="Textbody"/>
        <w:spacing w:after="0" w:line="240" w:lineRule="auto"/>
        <w:contextualSpacing/>
        <w:jc w:val="both"/>
        <w:rPr>
          <w:rFonts w:ascii="Arial Nova Cond" w:hAnsi="Arial Nova Cond"/>
          <w:sz w:val="22"/>
          <w:szCs w:val="22"/>
        </w:rPr>
      </w:pPr>
    </w:p>
    <w:p w14:paraId="43D02F32" w14:textId="77777777" w:rsidR="00964EEB" w:rsidRDefault="00964EEB" w:rsidP="00BD7156">
      <w:pPr>
        <w:pStyle w:val="Textbody"/>
        <w:spacing w:after="0" w:line="240" w:lineRule="auto"/>
        <w:contextualSpacing/>
        <w:jc w:val="both"/>
        <w:rPr>
          <w:rFonts w:ascii="Arial Nova Cond" w:hAnsi="Arial Nova Cond"/>
          <w:sz w:val="22"/>
          <w:szCs w:val="22"/>
        </w:rPr>
      </w:pPr>
    </w:p>
    <w:p w14:paraId="251A7903" w14:textId="77777777" w:rsidR="00BD7156" w:rsidRPr="00BD7156" w:rsidRDefault="00BD7156" w:rsidP="00BD7156">
      <w:pPr>
        <w:pStyle w:val="Textbody"/>
        <w:spacing w:after="0" w:line="240" w:lineRule="auto"/>
        <w:contextualSpacing/>
        <w:jc w:val="both"/>
        <w:rPr>
          <w:rFonts w:ascii="Arial Nova Cond" w:hAnsi="Arial Nova Cond"/>
          <w:sz w:val="22"/>
          <w:szCs w:val="22"/>
        </w:rPr>
      </w:pPr>
    </w:p>
    <w:p w14:paraId="1AE2970C" w14:textId="77777777" w:rsidR="00964EEB" w:rsidRDefault="00964EEB" w:rsidP="00BD7156">
      <w:pPr>
        <w:pStyle w:val="Textbody"/>
        <w:spacing w:after="0" w:line="240" w:lineRule="auto"/>
        <w:contextualSpacing/>
        <w:jc w:val="both"/>
        <w:rPr>
          <w:rFonts w:ascii="Arial Nova Cond" w:hAnsi="Arial Nova Cond"/>
          <w:b/>
          <w:bCs/>
          <w:sz w:val="22"/>
          <w:szCs w:val="22"/>
        </w:rPr>
      </w:pPr>
    </w:p>
    <w:p w14:paraId="258ECB54" w14:textId="77777777" w:rsidR="00964EEB" w:rsidRDefault="00964EEB" w:rsidP="00BD7156">
      <w:pPr>
        <w:pStyle w:val="Textbody"/>
        <w:spacing w:after="0" w:line="240" w:lineRule="auto"/>
        <w:contextualSpacing/>
        <w:jc w:val="both"/>
        <w:rPr>
          <w:rFonts w:ascii="Arial Nova Cond" w:hAnsi="Arial Nova Cond"/>
          <w:b/>
          <w:bCs/>
          <w:sz w:val="22"/>
          <w:szCs w:val="22"/>
        </w:rPr>
      </w:pPr>
    </w:p>
    <w:p w14:paraId="461D3A50" w14:textId="77777777" w:rsidR="00F80E15" w:rsidRDefault="00F80E15" w:rsidP="008B497E">
      <w:pPr>
        <w:pStyle w:val="Textbody"/>
        <w:spacing w:after="0" w:line="240" w:lineRule="auto"/>
        <w:contextualSpacing/>
        <w:jc w:val="both"/>
        <w:rPr>
          <w:rFonts w:ascii="Arial Nova Cond" w:hAnsi="Arial Nova Cond"/>
          <w:b/>
          <w:sz w:val="28"/>
          <w:szCs w:val="28"/>
        </w:rPr>
      </w:pPr>
    </w:p>
    <w:p w14:paraId="43D2DA8A" w14:textId="10632208" w:rsidR="008B497E" w:rsidRDefault="008B497E" w:rsidP="008B497E">
      <w:pPr>
        <w:pStyle w:val="Textbody"/>
        <w:spacing w:after="0" w:line="240" w:lineRule="auto"/>
        <w:contextualSpacing/>
        <w:jc w:val="both"/>
        <w:rPr>
          <w:rFonts w:ascii="Arial Nova Cond" w:hAnsi="Arial Nova Cond"/>
          <w:b/>
          <w:sz w:val="28"/>
          <w:szCs w:val="28"/>
        </w:rPr>
      </w:pPr>
      <w:r w:rsidRPr="008A20FA">
        <w:rPr>
          <w:rFonts w:ascii="Arial Nova Cond" w:hAnsi="Arial Nova Cond"/>
          <w:b/>
          <w:sz w:val="28"/>
          <w:szCs w:val="28"/>
        </w:rPr>
        <w:t>L’hôpital en mouvements dans un monde en crises</w:t>
      </w:r>
    </w:p>
    <w:p w14:paraId="260A3A33" w14:textId="716775B0" w:rsidR="00F80E15" w:rsidRDefault="00F80E15" w:rsidP="008B497E">
      <w:pPr>
        <w:pStyle w:val="Textbody"/>
        <w:spacing w:after="0" w:line="240" w:lineRule="auto"/>
        <w:contextualSpacing/>
        <w:jc w:val="both"/>
        <w:rPr>
          <w:rFonts w:ascii="Arial Nova Cond" w:hAnsi="Arial Nova Cond"/>
          <w:b/>
          <w:sz w:val="28"/>
          <w:szCs w:val="28"/>
        </w:rPr>
      </w:pPr>
    </w:p>
    <w:p w14:paraId="291AE5DD" w14:textId="49F6388F" w:rsidR="00F80E15" w:rsidRPr="00F80E15" w:rsidRDefault="00F80E15" w:rsidP="008B497E">
      <w:pPr>
        <w:pStyle w:val="Textbody"/>
        <w:spacing w:after="0" w:line="240" w:lineRule="auto"/>
        <w:contextualSpacing/>
        <w:jc w:val="both"/>
        <w:rPr>
          <w:rStyle w:val="StrongEmphasis"/>
          <w:rFonts w:ascii="Arial Nova Cond" w:hAnsi="Arial Nova Cond"/>
          <w:b w:val="0"/>
          <w:bCs w:val="0"/>
          <w:sz w:val="22"/>
          <w:szCs w:val="22"/>
        </w:rPr>
      </w:pPr>
      <w:r>
        <w:rPr>
          <w:rStyle w:val="StrongEmphasis"/>
          <w:rFonts w:ascii="Arial Nova Cond" w:hAnsi="Arial Nova Cond"/>
          <w:sz w:val="22"/>
          <w:szCs w:val="22"/>
        </w:rPr>
        <w:t xml:space="preserve">Discutant: Fabien Provost, </w:t>
      </w:r>
      <w:r w:rsidRPr="00F80E15">
        <w:rPr>
          <w:rStyle w:val="StrongEmphasis"/>
          <w:rFonts w:ascii="Arial Nova Cond" w:hAnsi="Arial Nova Cond"/>
          <w:b w:val="0"/>
          <w:bCs w:val="0"/>
          <w:sz w:val="22"/>
          <w:szCs w:val="22"/>
        </w:rPr>
        <w:t xml:space="preserve">CNRS, </w:t>
      </w:r>
      <w:r w:rsidRPr="00F80E15">
        <w:rPr>
          <w:rStyle w:val="StrongEmphasis"/>
          <w:rFonts w:ascii="Arial Nova Cond" w:hAnsi="Arial Nova Cond"/>
          <w:b w:val="0"/>
          <w:bCs w:val="0"/>
          <w:sz w:val="22"/>
          <w:szCs w:val="22"/>
        </w:rPr>
        <w:t>Centre d'Etudes Sud Asiatiques et Himalayennes</w:t>
      </w:r>
    </w:p>
    <w:p w14:paraId="15B5B89A" w14:textId="77777777" w:rsidR="00964EEB" w:rsidRDefault="00964EEB" w:rsidP="00BD7156">
      <w:pPr>
        <w:pStyle w:val="Textbody"/>
        <w:spacing w:after="0" w:line="240" w:lineRule="auto"/>
        <w:contextualSpacing/>
        <w:jc w:val="both"/>
        <w:rPr>
          <w:rFonts w:ascii="Arial Nova Cond" w:hAnsi="Arial Nova Cond"/>
          <w:b/>
          <w:bCs/>
          <w:sz w:val="22"/>
          <w:szCs w:val="22"/>
        </w:rPr>
      </w:pPr>
    </w:p>
    <w:p w14:paraId="448A7421" w14:textId="77777777" w:rsidR="00964EEB" w:rsidRDefault="00964EEB" w:rsidP="00BD7156">
      <w:pPr>
        <w:pStyle w:val="Textbody"/>
        <w:spacing w:after="0" w:line="240" w:lineRule="auto"/>
        <w:contextualSpacing/>
        <w:jc w:val="both"/>
        <w:rPr>
          <w:rFonts w:ascii="Arial Nova Cond" w:hAnsi="Arial Nova Cond"/>
          <w:b/>
          <w:bCs/>
          <w:sz w:val="22"/>
          <w:szCs w:val="22"/>
        </w:rPr>
      </w:pPr>
    </w:p>
    <w:p w14:paraId="7C8E3549" w14:textId="0B16A6F2" w:rsidR="00BD7156" w:rsidRPr="00BD7156" w:rsidRDefault="00BD7156" w:rsidP="00964EEB">
      <w:pPr>
        <w:pStyle w:val="Textbody"/>
        <w:spacing w:after="0" w:line="240" w:lineRule="auto"/>
        <w:ind w:right="-284"/>
        <w:contextualSpacing/>
        <w:jc w:val="both"/>
        <w:rPr>
          <w:rFonts w:ascii="Arial Nova Cond" w:hAnsi="Arial Nova Cond"/>
          <w:b/>
          <w:bCs/>
          <w:sz w:val="22"/>
          <w:szCs w:val="22"/>
        </w:rPr>
      </w:pPr>
      <w:r w:rsidRPr="00BD7156">
        <w:rPr>
          <w:rFonts w:ascii="Arial Nova Cond" w:hAnsi="Arial Nova Cond"/>
          <w:b/>
          <w:bCs/>
          <w:sz w:val="22"/>
          <w:szCs w:val="22"/>
        </w:rPr>
        <w:t>11h30-12h45</w:t>
      </w:r>
    </w:p>
    <w:p w14:paraId="769F226F" w14:textId="77777777" w:rsidR="00BD7156" w:rsidRPr="008A20FA" w:rsidRDefault="00BD7156" w:rsidP="00964EEB">
      <w:pPr>
        <w:spacing w:after="0" w:line="240" w:lineRule="auto"/>
        <w:ind w:right="-284"/>
        <w:jc w:val="both"/>
        <w:rPr>
          <w:rFonts w:ascii="Arial Nova Cond" w:eastAsia="Times New Roman" w:hAnsi="Arial Nova Cond" w:cs="Times New Roman"/>
          <w:b/>
          <w:bCs/>
          <w:color w:val="000000"/>
          <w:lang w:val="en-US" w:eastAsia="fr-FR"/>
        </w:rPr>
      </w:pPr>
      <w:r w:rsidRPr="008A20FA">
        <w:rPr>
          <w:rFonts w:ascii="Arial Nova Cond" w:eastAsia="Times New Roman" w:hAnsi="Arial Nova Cond" w:cs="Times New Roman"/>
          <w:b/>
          <w:bCs/>
          <w:color w:val="000000"/>
          <w:lang w:val="en-US" w:eastAsia="fr-FR"/>
        </w:rPr>
        <w:t>Overriding Health: Glitch Medicine and the Traffic of Error</w:t>
      </w:r>
    </w:p>
    <w:p w14:paraId="51F8F256" w14:textId="51C0689F" w:rsidR="00BD7156" w:rsidRPr="00BD7156" w:rsidRDefault="00BD7156" w:rsidP="00964EEB">
      <w:pPr>
        <w:spacing w:after="0" w:line="240" w:lineRule="auto"/>
        <w:ind w:right="-284"/>
        <w:jc w:val="both"/>
        <w:rPr>
          <w:rFonts w:ascii="Arial Nova Cond" w:eastAsia="Times New Roman" w:hAnsi="Arial Nova Cond" w:cs="Times New Roman"/>
          <w:color w:val="000000"/>
          <w:lang w:val="en-US" w:eastAsia="fr-FR"/>
        </w:rPr>
      </w:pPr>
      <w:r w:rsidRPr="00BD7156">
        <w:rPr>
          <w:rFonts w:ascii="Arial Nova Cond" w:eastAsia="Times New Roman" w:hAnsi="Arial Nova Cond" w:cs="Times New Roman"/>
          <w:color w:val="000000"/>
          <w:lang w:val="en-US" w:eastAsia="fr-FR"/>
        </w:rPr>
        <w:t>Harris Solomon, Duke University, Max Planck Institute</w:t>
      </w:r>
    </w:p>
    <w:p w14:paraId="19416361" w14:textId="77777777" w:rsidR="00BD7156" w:rsidRPr="00BD7156" w:rsidRDefault="00BD7156" w:rsidP="00964EEB">
      <w:pPr>
        <w:pStyle w:val="Textbody"/>
        <w:spacing w:after="0" w:line="240" w:lineRule="auto"/>
        <w:ind w:right="-284"/>
        <w:contextualSpacing/>
        <w:jc w:val="both"/>
        <w:rPr>
          <w:rFonts w:ascii="Arial Nova Cond" w:hAnsi="Arial Nova Cond"/>
          <w:sz w:val="22"/>
          <w:szCs w:val="22"/>
          <w:lang w:val="en-US"/>
        </w:rPr>
      </w:pPr>
    </w:p>
    <w:p w14:paraId="2F3F0592" w14:textId="77777777" w:rsidR="008A20FA" w:rsidRDefault="00E83DD7" w:rsidP="008A20FA">
      <w:pPr>
        <w:spacing w:after="120" w:line="240" w:lineRule="auto"/>
        <w:ind w:right="-284"/>
        <w:jc w:val="both"/>
        <w:rPr>
          <w:rFonts w:ascii="Arial Nova Cond" w:eastAsia="Times New Roman" w:hAnsi="Arial Nova Cond" w:cs="Times New Roman"/>
          <w:color w:val="000000"/>
          <w:lang w:val="en-US" w:eastAsia="fr-FR"/>
        </w:rPr>
      </w:pPr>
      <w:r w:rsidRPr="00BD7156">
        <w:rPr>
          <w:rFonts w:ascii="Arial Nova Cond" w:eastAsia="Times New Roman" w:hAnsi="Arial Nova Cond" w:cs="Times New Roman"/>
          <w:color w:val="000000"/>
          <w:lang w:val="en-US" w:eastAsia="fr-FR"/>
        </w:rPr>
        <w:t>This talk examines an increasingly mundane practice in hospitals globally: the human act of overriding digital systems that, in theory, are meant to enhance patient safety. As hospitals digitize their operational systems — pharmaceutical, diagnostic, surgical, and many others — clinical workers find themselves increasingly immersed in pop-up messages, warnings, alerts, and advisories. The movement of people, affects, and situations in a hospital that I have previous described as medicine’s “traffic” now includes the often-glitchy movements of clinical advisory data as well. </w:t>
      </w:r>
    </w:p>
    <w:p w14:paraId="54326DDD" w14:textId="77777777" w:rsidR="008A20FA" w:rsidRDefault="00E83DD7" w:rsidP="008A20FA">
      <w:pPr>
        <w:spacing w:after="120" w:line="240" w:lineRule="auto"/>
        <w:ind w:right="-284"/>
        <w:jc w:val="both"/>
        <w:rPr>
          <w:rFonts w:ascii="Arial Nova Cond" w:eastAsia="Times New Roman" w:hAnsi="Arial Nova Cond" w:cs="Times New Roman"/>
          <w:color w:val="000000"/>
          <w:lang w:val="en-US" w:eastAsia="fr-FR"/>
        </w:rPr>
      </w:pPr>
      <w:r w:rsidRPr="00BD7156">
        <w:rPr>
          <w:rFonts w:ascii="Arial Nova Cond" w:eastAsia="Times New Roman" w:hAnsi="Arial Nova Cond" w:cs="Times New Roman"/>
          <w:color w:val="000000"/>
          <w:lang w:val="en-US" w:eastAsia="fr-FR"/>
        </w:rPr>
        <w:t>When such alerts appear on a computer screen, they are meant to guide critical decisions. Yet they may also interrupt the flow of well-honed medical techniques. Digital systems also threaten to shift the focus of the clinical encounter from the classic patient-provider coupling, to a provider-computer coupling. When providers override seemingly endless notifications and alerts, they plot a different route through digital systems. But what happens when such human assertions lead to adverse outcomes? </w:t>
      </w:r>
    </w:p>
    <w:p w14:paraId="298D514C" w14:textId="7FD2C73D" w:rsidR="00E83DD7" w:rsidRPr="00BD7156" w:rsidRDefault="00E83DD7" w:rsidP="008A20FA">
      <w:pPr>
        <w:spacing w:after="120" w:line="240" w:lineRule="auto"/>
        <w:ind w:right="-284"/>
        <w:jc w:val="both"/>
        <w:rPr>
          <w:rFonts w:ascii="Arial Nova Cond" w:eastAsia="Times New Roman" w:hAnsi="Arial Nova Cond" w:cs="Times New Roman"/>
          <w:color w:val="000000"/>
          <w:lang w:val="en-US" w:eastAsia="fr-FR"/>
        </w:rPr>
      </w:pPr>
      <w:r w:rsidRPr="00BD7156">
        <w:rPr>
          <w:rFonts w:ascii="Arial Nova Cond" w:eastAsia="Times New Roman" w:hAnsi="Arial Nova Cond" w:cs="Times New Roman"/>
          <w:color w:val="000000"/>
          <w:lang w:val="en-US" w:eastAsia="fr-FR"/>
        </w:rPr>
        <w:t>The talk explores two cases of override that occurred at this troubled interface and led to patient deaths and compromised care— one based in India and one in the United States. Ultimately, it argues that closer attention to human/machine interactions can reveal the centrality of error to medicine, and that errors spotlight the shifting critical relationships between technology, inequality, and health.</w:t>
      </w:r>
    </w:p>
    <w:p w14:paraId="5EDC52E1" w14:textId="3052EE6B" w:rsidR="00E83DD7" w:rsidRPr="00BD7156" w:rsidRDefault="00E83DD7" w:rsidP="00964EEB">
      <w:pPr>
        <w:pStyle w:val="Textbody"/>
        <w:spacing w:after="0" w:line="240" w:lineRule="auto"/>
        <w:ind w:right="-284"/>
        <w:contextualSpacing/>
        <w:jc w:val="both"/>
        <w:rPr>
          <w:rFonts w:ascii="Arial Nova Cond" w:hAnsi="Arial Nova Cond"/>
          <w:sz w:val="22"/>
          <w:szCs w:val="22"/>
          <w:lang w:val="en-US"/>
        </w:rPr>
      </w:pPr>
    </w:p>
    <w:p w14:paraId="2A5C57BD" w14:textId="75602AE4" w:rsidR="00964EEB" w:rsidRDefault="00BD7156" w:rsidP="00964EEB">
      <w:pPr>
        <w:pStyle w:val="Textbody"/>
        <w:spacing w:after="0" w:line="240" w:lineRule="auto"/>
        <w:ind w:right="-284"/>
        <w:contextualSpacing/>
        <w:jc w:val="both"/>
        <w:rPr>
          <w:rFonts w:ascii="Arial Nova Cond" w:eastAsia="Times New Roman" w:hAnsi="Arial Nova Cond" w:cs="Times New Roman"/>
          <w:color w:val="3B3838" w:themeColor="background2" w:themeShade="40"/>
          <w:sz w:val="20"/>
          <w:szCs w:val="20"/>
          <w:lang w:val="en-US" w:eastAsia="fr-FR"/>
        </w:rPr>
      </w:pPr>
      <w:r w:rsidRPr="008A20FA">
        <w:rPr>
          <w:rFonts w:ascii="Arial Nova Cond" w:eastAsia="Times New Roman" w:hAnsi="Arial Nova Cond" w:cs="Times New Roman"/>
          <w:color w:val="3B3838" w:themeColor="background2" w:themeShade="40"/>
          <w:sz w:val="20"/>
          <w:szCs w:val="20"/>
          <w:lang w:val="en-US" w:eastAsia="fr-FR"/>
        </w:rPr>
        <w:t xml:space="preserve">Solomon, H. (2023). </w:t>
      </w:r>
      <w:r w:rsidRPr="00BD7156">
        <w:rPr>
          <w:rFonts w:ascii="Arial Nova Cond" w:eastAsia="Times New Roman" w:hAnsi="Arial Nova Cond" w:cs="Times New Roman"/>
          <w:color w:val="3B3838" w:themeColor="background2" w:themeShade="40"/>
          <w:sz w:val="20"/>
          <w:szCs w:val="20"/>
          <w:lang w:val="en-US" w:eastAsia="fr-FR"/>
        </w:rPr>
        <w:t>Stable condition: Traumatic injury, coma, and vital traffic in a Mumbai hospital ward.</w:t>
      </w:r>
      <w:r w:rsidRPr="00964EEB">
        <w:rPr>
          <w:rFonts w:ascii="Arial Nova Cond" w:eastAsia="Times New Roman" w:hAnsi="Arial Nova Cond" w:cs="Times New Roman"/>
          <w:color w:val="3B3838" w:themeColor="background2" w:themeShade="40"/>
          <w:sz w:val="22"/>
          <w:szCs w:val="22"/>
          <w:lang w:val="en-US" w:eastAsia="fr-FR"/>
        </w:rPr>
        <w:t xml:space="preserve"> </w:t>
      </w:r>
      <w:r w:rsidRPr="00BD7156">
        <w:rPr>
          <w:rFonts w:ascii="Arial Nova Cond" w:eastAsia="Times New Roman" w:hAnsi="Arial Nova Cond" w:cs="Times New Roman"/>
          <w:i/>
          <w:iCs/>
          <w:color w:val="3B3838" w:themeColor="background2" w:themeShade="40"/>
          <w:sz w:val="20"/>
          <w:szCs w:val="20"/>
          <w:lang w:val="en-US" w:eastAsia="fr-FR"/>
        </w:rPr>
        <w:t>American Anthropologist</w:t>
      </w:r>
      <w:r w:rsidRPr="00BD7156">
        <w:rPr>
          <w:rFonts w:ascii="Arial Nova Cond" w:eastAsia="Times New Roman" w:hAnsi="Arial Nova Cond" w:cs="Times New Roman"/>
          <w:color w:val="3B3838" w:themeColor="background2" w:themeShade="40"/>
          <w:sz w:val="20"/>
          <w:szCs w:val="20"/>
          <w:lang w:val="en-US" w:eastAsia="fr-FR"/>
        </w:rPr>
        <w:t>, 125(2), 252</w:t>
      </w:r>
      <w:r w:rsidRPr="00BD7156">
        <w:rPr>
          <w:rFonts w:ascii="Arial Nova Cond" w:eastAsia="Times New Roman" w:hAnsi="Arial Nova Cond" w:cs="Times New Roman"/>
          <w:color w:val="3B3838" w:themeColor="background2" w:themeShade="40"/>
          <w:sz w:val="20"/>
          <w:szCs w:val="20"/>
          <w:lang w:val="en-US" w:eastAsia="fr-FR"/>
        </w:rPr>
        <w:noBreakHyphen/>
        <w:t xml:space="preserve">261. </w:t>
      </w:r>
    </w:p>
    <w:p w14:paraId="7D9CD29A" w14:textId="3A782B6C" w:rsidR="006146C7" w:rsidRPr="00BD7156" w:rsidRDefault="00F86256" w:rsidP="00964EEB">
      <w:pPr>
        <w:pStyle w:val="Textbody"/>
        <w:spacing w:after="0" w:line="240" w:lineRule="auto"/>
        <w:ind w:right="-284"/>
        <w:contextualSpacing/>
        <w:jc w:val="both"/>
        <w:rPr>
          <w:rFonts w:ascii="Arial Nova Cond" w:hAnsi="Arial Nova Cond"/>
          <w:sz w:val="22"/>
          <w:szCs w:val="22"/>
          <w:lang w:val="en-US"/>
        </w:rPr>
      </w:pPr>
      <w:hyperlink r:id="rId9" w:history="1">
        <w:r w:rsidR="00964EEB" w:rsidRPr="00BD7156">
          <w:rPr>
            <w:rStyle w:val="Lienhypertexte"/>
            <w:rFonts w:ascii="Arial Nova Cond" w:eastAsia="Times New Roman" w:hAnsi="Arial Nova Cond" w:cs="Times New Roman"/>
            <w:sz w:val="20"/>
            <w:szCs w:val="20"/>
            <w:lang w:val="en-US" w:eastAsia="fr-FR"/>
            <w14:textFill>
              <w14:solidFill>
                <w14:srgbClr w14:val="0000FF">
                  <w14:lumMod w14:val="25000"/>
                </w14:srgbClr>
              </w14:solidFill>
            </w14:textFill>
          </w:rPr>
          <w:t>https://doi.org/10.1111/aman.13839</w:t>
        </w:r>
      </w:hyperlink>
    </w:p>
    <w:p w14:paraId="05540C07" w14:textId="77777777" w:rsidR="00E83DD7" w:rsidRPr="00BD7156" w:rsidRDefault="00E83DD7" w:rsidP="00BD7156">
      <w:pPr>
        <w:pStyle w:val="Textbody"/>
        <w:spacing w:after="0" w:line="240" w:lineRule="auto"/>
        <w:ind w:right="2550"/>
        <w:contextualSpacing/>
        <w:jc w:val="both"/>
        <w:rPr>
          <w:rFonts w:ascii="Arial Nova Cond" w:hAnsi="Arial Nova Cond"/>
          <w:sz w:val="22"/>
          <w:szCs w:val="22"/>
        </w:rPr>
      </w:pPr>
    </w:p>
    <w:p w14:paraId="66F2D1B6" w14:textId="77777777" w:rsidR="001533CA" w:rsidRPr="00BD7156" w:rsidRDefault="001533CA" w:rsidP="00BD7156">
      <w:pPr>
        <w:spacing w:line="240" w:lineRule="auto"/>
        <w:ind w:right="2550"/>
        <w:jc w:val="both"/>
        <w:rPr>
          <w:rFonts w:ascii="Arial Nova Cond" w:hAnsi="Arial Nova Cond"/>
          <w:sz w:val="20"/>
          <w:szCs w:val="20"/>
          <w:lang w:val="it-IT"/>
        </w:rPr>
      </w:pPr>
    </w:p>
    <w:sectPr w:rsidR="001533CA" w:rsidRPr="00BD7156" w:rsidSect="008A20FA">
      <w:headerReference w:type="default" r:id="rId10"/>
      <w:pgSz w:w="11906" w:h="16838"/>
      <w:pgMar w:top="1134" w:right="1134" w:bottom="1134" w:left="709" w:header="720" w:footer="720" w:gutter="0"/>
      <w:cols w:num="2" w:space="71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6718" w14:textId="77777777" w:rsidR="00F86256" w:rsidRDefault="00F86256" w:rsidP="008A20FA">
      <w:pPr>
        <w:spacing w:after="0" w:line="240" w:lineRule="auto"/>
      </w:pPr>
      <w:r>
        <w:separator/>
      </w:r>
    </w:p>
  </w:endnote>
  <w:endnote w:type="continuationSeparator" w:id="0">
    <w:p w14:paraId="40328FCF" w14:textId="77777777" w:rsidR="00F86256" w:rsidRDefault="00F86256" w:rsidP="008A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Cond">
    <w:altName w:val="Arial Nova Cond"/>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1DC9F" w14:textId="77777777" w:rsidR="00F86256" w:rsidRDefault="00F86256" w:rsidP="008A20FA">
      <w:pPr>
        <w:spacing w:after="0" w:line="240" w:lineRule="auto"/>
      </w:pPr>
      <w:r>
        <w:separator/>
      </w:r>
    </w:p>
  </w:footnote>
  <w:footnote w:type="continuationSeparator" w:id="0">
    <w:p w14:paraId="415DFC1D" w14:textId="77777777" w:rsidR="00F86256" w:rsidRDefault="00F86256" w:rsidP="008A2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19C4" w14:textId="3F6C50AB" w:rsidR="008A20FA" w:rsidRDefault="008A20FA">
    <w:pPr>
      <w:pStyle w:val="En-tte"/>
    </w:pPr>
    <w:r w:rsidRPr="00467E68">
      <w:rPr>
        <w:noProof/>
      </w:rPr>
      <w:drawing>
        <wp:inline distT="0" distB="0" distL="0" distR="0" wp14:anchorId="395F8FF5" wp14:editId="222269B2">
          <wp:extent cx="1162050" cy="393700"/>
          <wp:effectExtent l="0" t="0" r="0" b="6350"/>
          <wp:docPr id="9" name="Image 9" descr="C:\Users\chabrol\Downloads\logo_ceped_horizontal.png"/>
          <wp:cNvGraphicFramePr/>
          <a:graphic xmlns:a="http://schemas.openxmlformats.org/drawingml/2006/main">
            <a:graphicData uri="http://schemas.openxmlformats.org/drawingml/2006/picture">
              <pic:pic xmlns:pic="http://schemas.openxmlformats.org/drawingml/2006/picture">
                <pic:nvPicPr>
                  <pic:cNvPr id="3" name="Image 3" descr="C:\Users\chabrol\Downloads\logo_ceped_horizontal.png"/>
                  <pic:cNvPicPr/>
                </pic:nvPicPr>
                <pic:blipFill>
                  <a:blip r:embed="rId1"/>
                  <a:stretch/>
                </pic:blipFill>
                <pic:spPr bwMode="auto">
                  <a:xfrm>
                    <a:off x="0" y="0"/>
                    <a:ext cx="1162050" cy="393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9D"/>
    <w:rsid w:val="000B01B6"/>
    <w:rsid w:val="00121C5D"/>
    <w:rsid w:val="001533CA"/>
    <w:rsid w:val="003D0D51"/>
    <w:rsid w:val="00417BE7"/>
    <w:rsid w:val="006146C7"/>
    <w:rsid w:val="00647A9D"/>
    <w:rsid w:val="008A20FA"/>
    <w:rsid w:val="008B497E"/>
    <w:rsid w:val="00964EEB"/>
    <w:rsid w:val="00981587"/>
    <w:rsid w:val="00BD7156"/>
    <w:rsid w:val="00C43892"/>
    <w:rsid w:val="00CA6975"/>
    <w:rsid w:val="00E83DD7"/>
    <w:rsid w:val="00F80E15"/>
    <w:rsid w:val="00F86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481B"/>
  <w15:chartTrackingRefBased/>
  <w15:docId w15:val="{276D887E-2973-4E83-AE37-C4633E2D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autoRedefine/>
    <w:uiPriority w:val="9"/>
    <w:unhideWhenUsed/>
    <w:qFormat/>
    <w:rsid w:val="00417BE7"/>
    <w:pPr>
      <w:keepNext/>
      <w:keepLines/>
      <w:spacing w:before="40" w:after="0"/>
      <w:jc w:val="center"/>
      <w:outlineLvl w:val="1"/>
    </w:pPr>
    <w:rPr>
      <w:rFonts w:asciiTheme="majorHAnsi" w:eastAsiaTheme="majorEastAsia" w:hAnsiTheme="majorHAnsi" w:cstheme="majorBidi"/>
      <w:b/>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17BE7"/>
    <w:rPr>
      <w:rFonts w:asciiTheme="majorHAnsi" w:eastAsiaTheme="majorEastAsia" w:hAnsiTheme="majorHAnsi" w:cstheme="majorBidi"/>
      <w:b/>
      <w:sz w:val="24"/>
      <w:szCs w:val="26"/>
    </w:rPr>
  </w:style>
  <w:style w:type="paragraph" w:customStyle="1" w:styleId="Textbody">
    <w:name w:val="Text body"/>
    <w:basedOn w:val="Normal"/>
    <w:rsid w:val="00E83DD7"/>
    <w:pPr>
      <w:widowControl w:val="0"/>
      <w:suppressAutoHyphens/>
      <w:autoSpaceDN w:val="0"/>
      <w:spacing w:after="283" w:line="276" w:lineRule="auto"/>
      <w:textAlignment w:val="baseline"/>
    </w:pPr>
    <w:rPr>
      <w:rFonts w:ascii="Liberation Serif" w:eastAsia="Segoe UI" w:hAnsi="Liberation Serif" w:cs="Tahoma"/>
      <w:color w:val="000000"/>
      <w:kern w:val="3"/>
      <w:sz w:val="24"/>
      <w:szCs w:val="24"/>
      <w:lang w:val="it-IT" w:eastAsia="zh-CN" w:bidi="hi-IN"/>
    </w:rPr>
  </w:style>
  <w:style w:type="character" w:customStyle="1" w:styleId="StrongEmphasis">
    <w:name w:val="Strong Emphasis"/>
    <w:rsid w:val="00E83DD7"/>
    <w:rPr>
      <w:b/>
      <w:bCs/>
    </w:rPr>
  </w:style>
  <w:style w:type="character" w:styleId="Lienhypertexte">
    <w:name w:val="Hyperlink"/>
    <w:basedOn w:val="Policepardfaut"/>
    <w:uiPriority w:val="99"/>
    <w:unhideWhenUsed/>
    <w:rsid w:val="00BD7156"/>
    <w:rPr>
      <w:color w:val="0000FF"/>
      <w:u w:val="single"/>
    </w:rPr>
  </w:style>
  <w:style w:type="character" w:styleId="Mentionnonrsolue">
    <w:name w:val="Unresolved Mention"/>
    <w:basedOn w:val="Policepardfaut"/>
    <w:uiPriority w:val="99"/>
    <w:semiHidden/>
    <w:unhideWhenUsed/>
    <w:rsid w:val="00964EEB"/>
    <w:rPr>
      <w:color w:val="605E5C"/>
      <w:shd w:val="clear" w:color="auto" w:fill="E1DFDD"/>
    </w:rPr>
  </w:style>
  <w:style w:type="paragraph" w:styleId="En-tte">
    <w:name w:val="header"/>
    <w:basedOn w:val="Normal"/>
    <w:link w:val="En-tteCar"/>
    <w:uiPriority w:val="99"/>
    <w:unhideWhenUsed/>
    <w:rsid w:val="008A20FA"/>
    <w:pPr>
      <w:tabs>
        <w:tab w:val="center" w:pos="4536"/>
        <w:tab w:val="right" w:pos="9072"/>
      </w:tabs>
      <w:spacing w:after="0" w:line="240" w:lineRule="auto"/>
    </w:pPr>
  </w:style>
  <w:style w:type="character" w:customStyle="1" w:styleId="En-tteCar">
    <w:name w:val="En-tête Car"/>
    <w:basedOn w:val="Policepardfaut"/>
    <w:link w:val="En-tte"/>
    <w:uiPriority w:val="99"/>
    <w:rsid w:val="008A20FA"/>
  </w:style>
  <w:style w:type="paragraph" w:styleId="Pieddepage">
    <w:name w:val="footer"/>
    <w:basedOn w:val="Normal"/>
    <w:link w:val="PieddepageCar"/>
    <w:uiPriority w:val="99"/>
    <w:unhideWhenUsed/>
    <w:rsid w:val="008A20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75161">
      <w:bodyDiv w:val="1"/>
      <w:marLeft w:val="0"/>
      <w:marRight w:val="0"/>
      <w:marTop w:val="0"/>
      <w:marBottom w:val="0"/>
      <w:divBdr>
        <w:top w:val="none" w:sz="0" w:space="0" w:color="auto"/>
        <w:left w:val="none" w:sz="0" w:space="0" w:color="auto"/>
        <w:bottom w:val="none" w:sz="0" w:space="0" w:color="auto"/>
        <w:right w:val="none" w:sz="0" w:space="0" w:color="auto"/>
      </w:divBdr>
      <w:divsChild>
        <w:div w:id="852911939">
          <w:marLeft w:val="0"/>
          <w:marRight w:val="0"/>
          <w:marTop w:val="0"/>
          <w:marBottom w:val="0"/>
          <w:divBdr>
            <w:top w:val="none" w:sz="0" w:space="0" w:color="auto"/>
            <w:left w:val="none" w:sz="0" w:space="0" w:color="auto"/>
            <w:bottom w:val="none" w:sz="0" w:space="0" w:color="auto"/>
            <w:right w:val="none" w:sz="0" w:space="0" w:color="auto"/>
          </w:divBdr>
          <w:divsChild>
            <w:div w:id="640962847">
              <w:marLeft w:val="0"/>
              <w:marRight w:val="0"/>
              <w:marTop w:val="0"/>
              <w:marBottom w:val="0"/>
              <w:divBdr>
                <w:top w:val="none" w:sz="0" w:space="0" w:color="auto"/>
                <w:left w:val="none" w:sz="0" w:space="0" w:color="auto"/>
                <w:bottom w:val="none" w:sz="0" w:space="0" w:color="auto"/>
                <w:right w:val="none" w:sz="0" w:space="0" w:color="auto"/>
              </w:divBdr>
              <w:divsChild>
                <w:div w:id="1712798932">
                  <w:marLeft w:val="0"/>
                  <w:marRight w:val="0"/>
                  <w:marTop w:val="0"/>
                  <w:marBottom w:val="0"/>
                  <w:divBdr>
                    <w:top w:val="none" w:sz="0" w:space="0" w:color="auto"/>
                    <w:left w:val="none" w:sz="0" w:space="0" w:color="auto"/>
                    <w:bottom w:val="none" w:sz="0" w:space="0" w:color="auto"/>
                    <w:right w:val="none" w:sz="0" w:space="0" w:color="auto"/>
                  </w:divBdr>
                  <w:divsChild>
                    <w:div w:id="52969908">
                      <w:marLeft w:val="0"/>
                      <w:marRight w:val="0"/>
                      <w:marTop w:val="0"/>
                      <w:marBottom w:val="0"/>
                      <w:divBdr>
                        <w:top w:val="none" w:sz="0" w:space="0" w:color="auto"/>
                        <w:left w:val="none" w:sz="0" w:space="0" w:color="auto"/>
                        <w:bottom w:val="none" w:sz="0" w:space="0" w:color="auto"/>
                        <w:right w:val="none" w:sz="0" w:space="0" w:color="auto"/>
                      </w:divBdr>
                    </w:div>
                    <w:div w:id="1074428192">
                      <w:marLeft w:val="0"/>
                      <w:marRight w:val="0"/>
                      <w:marTop w:val="0"/>
                      <w:marBottom w:val="0"/>
                      <w:divBdr>
                        <w:top w:val="none" w:sz="0" w:space="0" w:color="auto"/>
                        <w:left w:val="none" w:sz="0" w:space="0" w:color="auto"/>
                        <w:bottom w:val="none" w:sz="0" w:space="0" w:color="auto"/>
                        <w:right w:val="none" w:sz="0" w:space="0" w:color="auto"/>
                      </w:divBdr>
                    </w:div>
                    <w:div w:id="1723753126">
                      <w:marLeft w:val="0"/>
                      <w:marRight w:val="0"/>
                      <w:marTop w:val="0"/>
                      <w:marBottom w:val="0"/>
                      <w:divBdr>
                        <w:top w:val="none" w:sz="0" w:space="0" w:color="auto"/>
                        <w:left w:val="none" w:sz="0" w:space="0" w:color="auto"/>
                        <w:bottom w:val="none" w:sz="0" w:space="0" w:color="auto"/>
                        <w:right w:val="none" w:sz="0" w:space="0" w:color="auto"/>
                      </w:divBdr>
                    </w:div>
                    <w:div w:id="253976209">
                      <w:marLeft w:val="0"/>
                      <w:marRight w:val="0"/>
                      <w:marTop w:val="0"/>
                      <w:marBottom w:val="0"/>
                      <w:divBdr>
                        <w:top w:val="none" w:sz="0" w:space="0" w:color="auto"/>
                        <w:left w:val="none" w:sz="0" w:space="0" w:color="auto"/>
                        <w:bottom w:val="none" w:sz="0" w:space="0" w:color="auto"/>
                        <w:right w:val="none" w:sz="0" w:space="0" w:color="auto"/>
                      </w:divBdr>
                    </w:div>
                    <w:div w:id="70857098">
                      <w:marLeft w:val="0"/>
                      <w:marRight w:val="0"/>
                      <w:marTop w:val="0"/>
                      <w:marBottom w:val="0"/>
                      <w:divBdr>
                        <w:top w:val="none" w:sz="0" w:space="0" w:color="auto"/>
                        <w:left w:val="none" w:sz="0" w:space="0" w:color="auto"/>
                        <w:bottom w:val="none" w:sz="0" w:space="0" w:color="auto"/>
                        <w:right w:val="none" w:sz="0" w:space="0" w:color="auto"/>
                      </w:divBdr>
                    </w:div>
                    <w:div w:id="293754129">
                      <w:marLeft w:val="0"/>
                      <w:marRight w:val="0"/>
                      <w:marTop w:val="0"/>
                      <w:marBottom w:val="0"/>
                      <w:divBdr>
                        <w:top w:val="none" w:sz="0" w:space="0" w:color="auto"/>
                        <w:left w:val="none" w:sz="0" w:space="0" w:color="auto"/>
                        <w:bottom w:val="none" w:sz="0" w:space="0" w:color="auto"/>
                        <w:right w:val="none" w:sz="0" w:space="0" w:color="auto"/>
                      </w:divBdr>
                    </w:div>
                    <w:div w:id="1083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21291">
      <w:bodyDiv w:val="1"/>
      <w:marLeft w:val="0"/>
      <w:marRight w:val="0"/>
      <w:marTop w:val="0"/>
      <w:marBottom w:val="0"/>
      <w:divBdr>
        <w:top w:val="none" w:sz="0" w:space="0" w:color="auto"/>
        <w:left w:val="none" w:sz="0" w:space="0" w:color="auto"/>
        <w:bottom w:val="none" w:sz="0" w:space="0" w:color="auto"/>
        <w:right w:val="none" w:sz="0" w:space="0" w:color="auto"/>
      </w:divBdr>
    </w:div>
    <w:div w:id="1330017987">
      <w:bodyDiv w:val="1"/>
      <w:marLeft w:val="0"/>
      <w:marRight w:val="0"/>
      <w:marTop w:val="0"/>
      <w:marBottom w:val="0"/>
      <w:divBdr>
        <w:top w:val="none" w:sz="0" w:space="0" w:color="auto"/>
        <w:left w:val="none" w:sz="0" w:space="0" w:color="auto"/>
        <w:bottom w:val="none" w:sz="0" w:space="0" w:color="auto"/>
        <w:right w:val="none" w:sz="0" w:space="0" w:color="auto"/>
      </w:divBdr>
      <w:divsChild>
        <w:div w:id="1846169297">
          <w:marLeft w:val="480"/>
          <w:marRight w:val="0"/>
          <w:marTop w:val="0"/>
          <w:marBottom w:val="0"/>
          <w:divBdr>
            <w:top w:val="none" w:sz="0" w:space="0" w:color="auto"/>
            <w:left w:val="none" w:sz="0" w:space="0" w:color="auto"/>
            <w:bottom w:val="none" w:sz="0" w:space="0" w:color="auto"/>
            <w:right w:val="none" w:sz="0" w:space="0" w:color="auto"/>
          </w:divBdr>
          <w:divsChild>
            <w:div w:id="8956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452">
      <w:bodyDiv w:val="1"/>
      <w:marLeft w:val="0"/>
      <w:marRight w:val="0"/>
      <w:marTop w:val="0"/>
      <w:marBottom w:val="0"/>
      <w:divBdr>
        <w:top w:val="none" w:sz="0" w:space="0" w:color="auto"/>
        <w:left w:val="none" w:sz="0" w:space="0" w:color="auto"/>
        <w:bottom w:val="none" w:sz="0" w:space="0" w:color="auto"/>
        <w:right w:val="none" w:sz="0" w:space="0" w:color="auto"/>
      </w:divBdr>
      <w:divsChild>
        <w:div w:id="267928846">
          <w:marLeft w:val="480"/>
          <w:marRight w:val="0"/>
          <w:marTop w:val="0"/>
          <w:marBottom w:val="0"/>
          <w:divBdr>
            <w:top w:val="none" w:sz="0" w:space="0" w:color="auto"/>
            <w:left w:val="none" w:sz="0" w:space="0" w:color="auto"/>
            <w:bottom w:val="none" w:sz="0" w:space="0" w:color="auto"/>
            <w:right w:val="none" w:sz="0" w:space="0" w:color="auto"/>
          </w:divBdr>
          <w:divsChild>
            <w:div w:id="19543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etemps.eu/au-dela-humanitaire-sante-palestinienne-liberation/" TargetMode="External"/><Relationship Id="rId3" Type="http://schemas.openxmlformats.org/officeDocument/2006/relationships/settings" Target="settings.xml"/><Relationship Id="rId7" Type="http://schemas.openxmlformats.org/officeDocument/2006/relationships/hyperlink" Target="https://doi.org/10.3917/come.128.00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aman.138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65361-F8F8-41F7-8C3B-BF981756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616</Words>
  <Characters>3393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IRD</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dc:creator>
  <cp:keywords/>
  <dc:description/>
  <cp:lastModifiedBy>Fanny</cp:lastModifiedBy>
  <cp:revision>10</cp:revision>
  <cp:lastPrinted>2026-02-23T14:10:00Z</cp:lastPrinted>
  <dcterms:created xsi:type="dcterms:W3CDTF">2026-02-20T15:10:00Z</dcterms:created>
  <dcterms:modified xsi:type="dcterms:W3CDTF">2026-03-03T11:36:00Z</dcterms:modified>
</cp:coreProperties>
</file>